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F9D3" w14:textId="1537DD3F" w:rsidR="00F11CF9" w:rsidRPr="00F05D90" w:rsidRDefault="00F11CF9" w:rsidP="00F11C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LÆRINGSMÅL OG KOMPETENCEKORT IFM. ANSØGNING OM DISPENSATION FOR GRUNDMODUL </w:t>
      </w:r>
      <w:r w:rsidR="00615CCC">
        <w:rPr>
          <w:b/>
          <w:bCs/>
          <w:sz w:val="40"/>
          <w:szCs w:val="40"/>
        </w:rPr>
        <w:t>II</w:t>
      </w:r>
      <w:r>
        <w:rPr>
          <w:b/>
          <w:bCs/>
          <w:sz w:val="40"/>
          <w:szCs w:val="40"/>
        </w:rPr>
        <w:t xml:space="preserve"> I</w:t>
      </w:r>
      <w:r>
        <w:rPr>
          <w:b/>
          <w:bCs/>
          <w:sz w:val="40"/>
          <w:szCs w:val="40"/>
        </w:rPr>
        <w:br/>
        <w:t>SPECIALISTUDDANNELSEN I FUNKTIONEL LIDELSE</w:t>
      </w:r>
    </w:p>
    <w:p w14:paraId="7A177898" w14:textId="77777777" w:rsidR="00604661" w:rsidRDefault="00604661" w:rsidP="00604661"/>
    <w:p w14:paraId="7B7848E9" w14:textId="77777777" w:rsidR="00604661" w:rsidRDefault="00604661" w:rsidP="00604661"/>
    <w:p w14:paraId="509211A6" w14:textId="77777777" w:rsidR="00604661" w:rsidRDefault="00604661" w:rsidP="00604661"/>
    <w:p w14:paraId="1432CDD9" w14:textId="77777777" w:rsidR="00C80E2E" w:rsidRDefault="00C80E2E" w:rsidP="00C80E2E">
      <w:r>
        <w:t>Disse læringsmål</w:t>
      </w:r>
      <w:r w:rsidRPr="004A12F1">
        <w:t xml:space="preserve"> bruges i forbindelse med </w:t>
      </w:r>
      <w:r>
        <w:t>det andet modul</w:t>
      </w:r>
      <w:r w:rsidRPr="004A12F1">
        <w:t xml:space="preserve"> på specialistuddannelsen i funktionel lidelse. Modulet består af </w:t>
      </w:r>
      <w:r>
        <w:t>to</w:t>
      </w:r>
      <w:r w:rsidRPr="004A12F1">
        <w:t xml:space="preserve"> dages </w:t>
      </w:r>
      <w:r>
        <w:t>undervisning</w:t>
      </w:r>
      <w:r w:rsidRPr="004A12F1">
        <w:t xml:space="preserve"> ud fra </w:t>
      </w:r>
      <w:r>
        <w:t>Sundhedsstyrelsens redskabssamling samt i, hvilken livsstil, der er hensigtsmæssig i forbindelse med funktionel lidelse</w:t>
      </w:r>
      <w:r w:rsidRPr="004A12F1">
        <w:t xml:space="preserve">. Formålet er at </w:t>
      </w:r>
      <w:r>
        <w:t>konkretisere</w:t>
      </w:r>
      <w:r w:rsidRPr="004A12F1">
        <w:t xml:space="preserve"> patientbehandlingen</w:t>
      </w:r>
      <w:r>
        <w:t xml:space="preserve"> med en serie redskaber og sikre, at deltageren mestrer at arbejde med disse. Desuden at understøtte deltagerens arbejde med livsstil og livsstilændringer hos patienter med funktionel lidelse.</w:t>
      </w:r>
    </w:p>
    <w:p w14:paraId="2CB6EC89" w14:textId="77777777" w:rsidR="00C80E2E" w:rsidRDefault="00C80E2E" w:rsidP="00604661">
      <w:pPr>
        <w:rPr>
          <w:b/>
          <w:bCs/>
          <w:u w:val="single"/>
        </w:rPr>
      </w:pPr>
    </w:p>
    <w:p w14:paraId="0EBBE2A7" w14:textId="356632C8" w:rsidR="00604661" w:rsidRDefault="00604661" w:rsidP="00604661">
      <w:r w:rsidRPr="00B057DE">
        <w:rPr>
          <w:b/>
          <w:bCs/>
          <w:u w:val="single"/>
        </w:rPr>
        <w:t>Læringsmål 1</w:t>
      </w:r>
      <w:r w:rsidRPr="00B057DE">
        <w:rPr>
          <w:u w:val="single"/>
        </w:rPr>
        <w:t>:</w:t>
      </w:r>
      <w:r>
        <w:rPr>
          <w:u w:val="single"/>
        </w:rPr>
        <w:t xml:space="preserve"> Overordnet </w:t>
      </w:r>
      <w:r w:rsidR="00615CCC">
        <w:rPr>
          <w:u w:val="single"/>
        </w:rPr>
        <w:t xml:space="preserve">at forbedre egen </w:t>
      </w:r>
      <w:r>
        <w:rPr>
          <w:u w:val="single"/>
        </w:rPr>
        <w:t>anvendelse af relevante redskaber og arbejdet med livsstil</w:t>
      </w:r>
      <w:r w:rsidR="00615CCC">
        <w:rPr>
          <w:u w:val="single"/>
        </w:rPr>
        <w:t xml:space="preserve"> i forbindelse med udredning og behandling af patienter med funktionel lidelse</w:t>
      </w:r>
      <w:r w:rsidRPr="00B057DE">
        <w:rPr>
          <w:u w:val="single"/>
        </w:rPr>
        <w:br/>
      </w:r>
      <w:r>
        <w:t xml:space="preserve">Generelt at kende </w:t>
      </w:r>
      <w:r w:rsidR="00615CCC">
        <w:t xml:space="preserve">Sundhedsstyrelsens </w:t>
      </w:r>
      <w:r>
        <w:t xml:space="preserve">15 redskaber som en samlet ”værktøjskasse” ift. funktionel lidelse og at blive bedre til at anvende disse. </w:t>
      </w:r>
      <w:r w:rsidR="00615CCC">
        <w:t>Desuden a</w:t>
      </w:r>
      <w:r>
        <w:t xml:space="preserve">t forbedre arbejdet med livsstil og livsstilsforandringer i </w:t>
      </w:r>
      <w:r w:rsidR="00615CCC">
        <w:t xml:space="preserve">relation til </w:t>
      </w:r>
      <w:r>
        <w:t>funktionel lidelse</w:t>
      </w:r>
      <w:r w:rsidR="00615CCC">
        <w:t>.</w:t>
      </w:r>
    </w:p>
    <w:p w14:paraId="761D887B" w14:textId="77777777" w:rsidR="00604661" w:rsidRDefault="00604661" w:rsidP="00604661">
      <w:pPr>
        <w:rPr>
          <w:b/>
          <w:bCs/>
          <w:u w:val="single"/>
        </w:rPr>
      </w:pPr>
    </w:p>
    <w:p w14:paraId="6609DB28" w14:textId="77777777" w:rsidR="00604661" w:rsidRPr="00B057DE" w:rsidRDefault="00604661" w:rsidP="00604661">
      <w:pPr>
        <w:rPr>
          <w:u w:val="single"/>
        </w:rPr>
      </w:pPr>
      <w:r w:rsidRPr="00B057DE">
        <w:rPr>
          <w:b/>
          <w:bCs/>
          <w:u w:val="single"/>
        </w:rPr>
        <w:t xml:space="preserve">Læringsmål </w:t>
      </w:r>
      <w:r>
        <w:rPr>
          <w:b/>
          <w:bCs/>
          <w:u w:val="single"/>
        </w:rPr>
        <w:t>2</w:t>
      </w:r>
      <w:r w:rsidRPr="00B057DE">
        <w:rPr>
          <w:u w:val="single"/>
        </w:rPr>
        <w:t>:</w:t>
      </w:r>
      <w:r>
        <w:rPr>
          <w:u w:val="single"/>
        </w:rPr>
        <w:t xml:space="preserve"> At anvende kliniske redskaber i samtalen</w:t>
      </w:r>
    </w:p>
    <w:p w14:paraId="23296CC4" w14:textId="41BFB1EF" w:rsidR="00604661" w:rsidRDefault="00604661" w:rsidP="00604661">
      <w:r>
        <w:t>At introducere de kliniske redskaber med tydelig og effektiv kommunikation. At sammenflette et klinisk redskab relevant, sømløst og effektivt med samtaleforløbet</w:t>
      </w:r>
      <w:r w:rsidR="00615CCC">
        <w:t xml:space="preserve">, herunder </w:t>
      </w:r>
      <w:r>
        <w:t xml:space="preserve">at sikre god </w:t>
      </w:r>
      <w:r w:rsidRPr="00357D19">
        <w:rPr>
          <w:i/>
          <w:iCs/>
        </w:rPr>
        <w:t>timing</w:t>
      </w:r>
      <w:r>
        <w:t xml:space="preserve">. At tilpasse et klinisk redskab kreativt, så det passer til patienten og dennes situation. At inddrage patienten aktivt i anvendelsen af de kliniske redskaber. At arbejde effektivt med evt. barrierer for </w:t>
      </w:r>
      <w:r w:rsidR="00615CCC">
        <w:t xml:space="preserve">patientens brug af </w:t>
      </w:r>
      <w:r>
        <w:t xml:space="preserve">redskaberne. </w:t>
      </w:r>
    </w:p>
    <w:p w14:paraId="0156A198" w14:textId="77777777" w:rsidR="00604661" w:rsidRDefault="00604661" w:rsidP="00604661"/>
    <w:p w14:paraId="7382070D" w14:textId="1EA16970" w:rsidR="00604661" w:rsidRPr="00B057DE" w:rsidRDefault="00604661" w:rsidP="00604661">
      <w:pPr>
        <w:rPr>
          <w:u w:val="single"/>
        </w:rPr>
      </w:pPr>
      <w:r w:rsidRPr="00B057DE">
        <w:rPr>
          <w:b/>
          <w:bCs/>
          <w:u w:val="single"/>
        </w:rPr>
        <w:t xml:space="preserve">Læringsmål </w:t>
      </w:r>
      <w:r>
        <w:rPr>
          <w:b/>
          <w:bCs/>
          <w:u w:val="single"/>
        </w:rPr>
        <w:t>3</w:t>
      </w:r>
      <w:r w:rsidRPr="00B057DE">
        <w:rPr>
          <w:u w:val="single"/>
        </w:rPr>
        <w:t>:</w:t>
      </w:r>
      <w:r>
        <w:rPr>
          <w:u w:val="single"/>
        </w:rPr>
        <w:t xml:space="preserve"> At </w:t>
      </w:r>
      <w:r w:rsidR="00D73FDC">
        <w:rPr>
          <w:u w:val="single"/>
        </w:rPr>
        <w:t xml:space="preserve">have fortrolighed med at </w:t>
      </w:r>
      <w:r>
        <w:rPr>
          <w:u w:val="single"/>
        </w:rPr>
        <w:t>arbejde med centrale redskaber fra redskabssamlingen</w:t>
      </w:r>
    </w:p>
    <w:p w14:paraId="5E557ED3" w14:textId="017C89C2" w:rsidR="00604661" w:rsidRDefault="00604661" w:rsidP="00604661">
      <w:r>
        <w:t>At opnå et fortroligt kendskab til udvalgte redskaber fra Sundhedsstyrelsens redskabssamling og at kunne arbejde effektivt med disse centrale redskaber</w:t>
      </w:r>
      <w:r w:rsidR="000B5F44">
        <w:t xml:space="preserve"> inddelt i kategorierne</w:t>
      </w:r>
      <w:r>
        <w:t>:</w:t>
      </w:r>
    </w:p>
    <w:p w14:paraId="46C9E799" w14:textId="24834C83" w:rsidR="00604661" w:rsidRDefault="000B5F44" w:rsidP="00604661">
      <w:pPr>
        <w:pStyle w:val="Listeafsnit"/>
        <w:numPr>
          <w:ilvl w:val="0"/>
          <w:numId w:val="1"/>
        </w:numPr>
      </w:pPr>
      <w:r>
        <w:t>A</w:t>
      </w:r>
      <w:r w:rsidR="00604661">
        <w:t>ktivitetsniveau</w:t>
      </w:r>
      <w:r>
        <w:t xml:space="preserve"> og energiforvaltning</w:t>
      </w:r>
    </w:p>
    <w:p w14:paraId="4AC6B8B7" w14:textId="3E96E6C3" w:rsidR="00604661" w:rsidRDefault="000B5F44" w:rsidP="00604661">
      <w:pPr>
        <w:pStyle w:val="Listeafsnit"/>
        <w:numPr>
          <w:ilvl w:val="0"/>
          <w:numId w:val="1"/>
        </w:numPr>
      </w:pPr>
      <w:r>
        <w:t>Sygdomsforståelse, årsagsforståelse</w:t>
      </w:r>
    </w:p>
    <w:p w14:paraId="44A9200B" w14:textId="3E82A051" w:rsidR="00604661" w:rsidRDefault="00604661" w:rsidP="00604661">
      <w:pPr>
        <w:pStyle w:val="Listeafsnit"/>
        <w:numPr>
          <w:ilvl w:val="0"/>
          <w:numId w:val="1"/>
        </w:numPr>
      </w:pPr>
      <w:r>
        <w:t>Fysiske øvelser</w:t>
      </w:r>
      <w:r w:rsidR="008100E3">
        <w:t xml:space="preserve"> og </w:t>
      </w:r>
      <w:proofErr w:type="spellStart"/>
      <w:r w:rsidR="008100E3">
        <w:t>mindfulness</w:t>
      </w:r>
      <w:proofErr w:type="spellEnd"/>
      <w:r>
        <w:t>, inkl. STOP-øvelse</w:t>
      </w:r>
      <w:r w:rsidR="000B5F44">
        <w:t>n</w:t>
      </w:r>
    </w:p>
    <w:p w14:paraId="3B8168BE" w14:textId="77777777" w:rsidR="00604661" w:rsidRDefault="00604661" w:rsidP="00604661">
      <w:pPr>
        <w:rPr>
          <w:b/>
          <w:bCs/>
          <w:u w:val="single"/>
        </w:rPr>
      </w:pPr>
    </w:p>
    <w:p w14:paraId="6E9C17DD" w14:textId="77777777" w:rsidR="00604661" w:rsidRPr="00B057DE" w:rsidRDefault="00604661" w:rsidP="00604661">
      <w:pPr>
        <w:rPr>
          <w:u w:val="single"/>
        </w:rPr>
      </w:pPr>
      <w:r w:rsidRPr="00B057DE">
        <w:rPr>
          <w:b/>
          <w:bCs/>
          <w:u w:val="single"/>
        </w:rPr>
        <w:t xml:space="preserve">Læringsmål </w:t>
      </w:r>
      <w:r>
        <w:rPr>
          <w:b/>
          <w:bCs/>
          <w:u w:val="single"/>
        </w:rPr>
        <w:t>4</w:t>
      </w:r>
      <w:r w:rsidRPr="00B057DE">
        <w:rPr>
          <w:u w:val="single"/>
        </w:rPr>
        <w:t>:</w:t>
      </w:r>
      <w:r>
        <w:rPr>
          <w:u w:val="single"/>
        </w:rPr>
        <w:t xml:space="preserve"> At anvende kliniske redskaber som hjemmeopgaver</w:t>
      </w:r>
    </w:p>
    <w:p w14:paraId="754C6721" w14:textId="0CA8B914" w:rsidR="00604661" w:rsidRDefault="00604661" w:rsidP="00604661">
      <w:r>
        <w:t>At anvende de kliniske redskaber som hjemmeopgaver. At følge relevant op på de kliniske redskaber i efterfølgende sessioner. At få tilbagemelding på anvendelsen af redskaberne som hjemmeopgaver</w:t>
      </w:r>
    </w:p>
    <w:p w14:paraId="7076A19F" w14:textId="77777777" w:rsidR="00604661" w:rsidRDefault="00604661" w:rsidP="00604661">
      <w:pPr>
        <w:rPr>
          <w:b/>
          <w:bCs/>
          <w:u w:val="single"/>
        </w:rPr>
      </w:pPr>
    </w:p>
    <w:p w14:paraId="12233505" w14:textId="77777777" w:rsidR="00604661" w:rsidRPr="00B057DE" w:rsidRDefault="00604661" w:rsidP="00604661">
      <w:pPr>
        <w:rPr>
          <w:u w:val="single"/>
        </w:rPr>
      </w:pPr>
      <w:r w:rsidRPr="00B057DE">
        <w:rPr>
          <w:b/>
          <w:bCs/>
          <w:u w:val="single"/>
        </w:rPr>
        <w:t xml:space="preserve">Læringsmål </w:t>
      </w:r>
      <w:r>
        <w:rPr>
          <w:b/>
          <w:bCs/>
          <w:u w:val="single"/>
        </w:rPr>
        <w:t>5</w:t>
      </w:r>
      <w:r w:rsidRPr="00B057DE">
        <w:rPr>
          <w:u w:val="single"/>
        </w:rPr>
        <w:t xml:space="preserve">: At arbejde med </w:t>
      </w:r>
      <w:r>
        <w:rPr>
          <w:u w:val="single"/>
        </w:rPr>
        <w:t>livsstil</w:t>
      </w:r>
    </w:p>
    <w:p w14:paraId="0C54A1E0" w14:textId="77777777" w:rsidR="00D73FDC" w:rsidRDefault="00604661" w:rsidP="00604661">
      <w:r>
        <w:t xml:space="preserve">At arbejde effektivt og nuanceret med patientens livsstil og evt. livsstilsforandringer, så livsstilen understøtter en gradvis helingsproces frem for at udgøre en vedligeholdende eller forværrende faktor ift. funktionel lidelse. Dette indebærer </w:t>
      </w:r>
      <w:r w:rsidR="00D73FDC">
        <w:t xml:space="preserve">en ikke-dømmende undersøgelse af patientens livsstil og efterfølgende hjælp til prioritering af, hvad der vil være vigtigt for patienten at arbejde med. </w:t>
      </w:r>
    </w:p>
    <w:p w14:paraId="202D27D6" w14:textId="0A8457F0" w:rsidR="00D73FDC" w:rsidRDefault="00D73FDC" w:rsidP="00604661"/>
    <w:p w14:paraId="10E81997" w14:textId="77777777" w:rsidR="00D73FDC" w:rsidRPr="000B5F44" w:rsidRDefault="00D73FDC" w:rsidP="00604661">
      <w:pPr>
        <w:rPr>
          <w:u w:val="single"/>
        </w:rPr>
      </w:pPr>
      <w:r w:rsidRPr="000B5F44">
        <w:rPr>
          <w:b/>
          <w:u w:val="single"/>
        </w:rPr>
        <w:t>Læringsmål 6</w:t>
      </w:r>
      <w:r w:rsidRPr="000B5F44">
        <w:rPr>
          <w:u w:val="single"/>
        </w:rPr>
        <w:t>: At kende til arbejdet med centrale livsstilsfaktorer</w:t>
      </w:r>
    </w:p>
    <w:p w14:paraId="6BB5B5CA" w14:textId="13734A43" w:rsidR="00604661" w:rsidRDefault="00D73FDC" w:rsidP="00604661">
      <w:r>
        <w:t xml:space="preserve">At opnå et indgående kendskab til arbejdet med </w:t>
      </w:r>
      <w:r w:rsidR="00604661">
        <w:t>boom-</w:t>
      </w:r>
      <w:proofErr w:type="spellStart"/>
      <w:r w:rsidR="00604661">
        <w:t>bust</w:t>
      </w:r>
      <w:proofErr w:type="spellEnd"/>
      <w:r w:rsidR="00604661">
        <w:t xml:space="preserve">-tendens, </w:t>
      </w:r>
      <w:r w:rsidR="00697061">
        <w:t xml:space="preserve">brug af </w:t>
      </w:r>
      <w:r w:rsidR="00604661">
        <w:t>pauser</w:t>
      </w:r>
      <w:r w:rsidR="00697061">
        <w:t xml:space="preserve"> og patientens </w:t>
      </w:r>
      <w:r w:rsidR="00604661">
        <w:t>KRAM</w:t>
      </w:r>
      <w:r w:rsidR="000B5F44">
        <w:t>S</w:t>
      </w:r>
      <w:r w:rsidR="00604661">
        <w:t>-faktorer</w:t>
      </w:r>
      <w:r w:rsidR="00697061">
        <w:t xml:space="preserve">: </w:t>
      </w:r>
      <w:r w:rsidR="00604661">
        <w:t>kost, rygning, alkohol, motion, søvn</w:t>
      </w:r>
      <w:r w:rsidR="00697061">
        <w:t>.</w:t>
      </w:r>
    </w:p>
    <w:p w14:paraId="350BF055" w14:textId="77777777" w:rsidR="00604661" w:rsidRDefault="00604661" w:rsidP="00604661"/>
    <w:p w14:paraId="6CE64565" w14:textId="77777777" w:rsidR="00604661" w:rsidRDefault="00604661" w:rsidP="00604661"/>
    <w:p w14:paraId="36ADF865" w14:textId="77777777" w:rsidR="00604661" w:rsidRDefault="00604661" w:rsidP="00604661">
      <w:pPr>
        <w:rPr>
          <w:b/>
          <w:bCs/>
          <w:sz w:val="40"/>
          <w:szCs w:val="40"/>
        </w:rPr>
      </w:pPr>
    </w:p>
    <w:p w14:paraId="4B1F0219" w14:textId="4DBE6B78" w:rsidR="00604661" w:rsidRDefault="00697061" w:rsidP="00604661">
      <w:r>
        <w:t>N</w:t>
      </w:r>
      <w:r w:rsidR="00604661">
        <w:t>avn:</w:t>
      </w:r>
      <w:r>
        <w:t xml:space="preserve"> </w:t>
      </w:r>
      <w:r w:rsidR="00604661">
        <w:t xml:space="preserve">_____________________________________ </w:t>
      </w:r>
      <w:r>
        <w:tab/>
      </w:r>
      <w:r w:rsidR="00604661">
        <w:t>Dato: _____________________</w:t>
      </w:r>
    </w:p>
    <w:p w14:paraId="7FA056E4" w14:textId="77777777" w:rsidR="00604661" w:rsidRDefault="00604661" w:rsidP="00604661">
      <w:pPr>
        <w:rPr>
          <w:b/>
          <w:bCs/>
          <w:sz w:val="40"/>
          <w:szCs w:val="4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95954" w:rsidRPr="00525D10" w14:paraId="4C164BFE" w14:textId="77777777" w:rsidTr="00255A89">
        <w:tc>
          <w:tcPr>
            <w:tcW w:w="1555" w:type="dxa"/>
          </w:tcPr>
          <w:p w14:paraId="7CDBDCDC" w14:textId="77777777" w:rsidR="00895954" w:rsidRPr="00525D10" w:rsidRDefault="00895954" w:rsidP="00255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Læringsmål</w:t>
            </w:r>
          </w:p>
        </w:tc>
        <w:tc>
          <w:tcPr>
            <w:tcW w:w="8079" w:type="dxa"/>
          </w:tcPr>
          <w:p w14:paraId="19B4E733" w14:textId="77777777" w:rsidR="00895954" w:rsidRPr="00525D10" w:rsidRDefault="00895954" w:rsidP="00255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Deltagerens</w:t>
            </w:r>
            <w:r w:rsidRPr="00525D10">
              <w:rPr>
                <w:b/>
                <w:bCs/>
              </w:rPr>
              <w:t xml:space="preserve"> noter</w:t>
            </w:r>
          </w:p>
        </w:tc>
      </w:tr>
      <w:tr w:rsidR="00895954" w14:paraId="477B5DCB" w14:textId="77777777" w:rsidTr="00255A89">
        <w:trPr>
          <w:trHeight w:val="1587"/>
        </w:trPr>
        <w:tc>
          <w:tcPr>
            <w:tcW w:w="1555" w:type="dxa"/>
          </w:tcPr>
          <w:p w14:paraId="0E6E3F85" w14:textId="77777777" w:rsidR="00895954" w:rsidRDefault="00895954" w:rsidP="00255A89">
            <w:pPr>
              <w:jc w:val="center"/>
            </w:pPr>
          </w:p>
          <w:p w14:paraId="3687888A" w14:textId="77777777" w:rsidR="00895954" w:rsidRDefault="00895954" w:rsidP="00255A89">
            <w:pPr>
              <w:jc w:val="center"/>
            </w:pPr>
            <w:r>
              <w:t>1</w:t>
            </w:r>
          </w:p>
        </w:tc>
        <w:tc>
          <w:tcPr>
            <w:tcW w:w="8079" w:type="dxa"/>
          </w:tcPr>
          <w:p w14:paraId="088DEAF5" w14:textId="77777777" w:rsidR="00895954" w:rsidRDefault="00895954" w:rsidP="00255A89"/>
        </w:tc>
      </w:tr>
      <w:tr w:rsidR="00895954" w14:paraId="667877CA" w14:textId="77777777" w:rsidTr="00255A89">
        <w:trPr>
          <w:trHeight w:val="1587"/>
        </w:trPr>
        <w:tc>
          <w:tcPr>
            <w:tcW w:w="1555" w:type="dxa"/>
          </w:tcPr>
          <w:p w14:paraId="62CA15B4" w14:textId="77777777" w:rsidR="00895954" w:rsidRDefault="00895954" w:rsidP="00255A89">
            <w:pPr>
              <w:jc w:val="center"/>
            </w:pPr>
          </w:p>
          <w:p w14:paraId="7DAF75E0" w14:textId="77777777" w:rsidR="00895954" w:rsidRDefault="00895954" w:rsidP="00255A89">
            <w:pPr>
              <w:jc w:val="center"/>
            </w:pPr>
            <w:r>
              <w:t>2</w:t>
            </w:r>
          </w:p>
        </w:tc>
        <w:tc>
          <w:tcPr>
            <w:tcW w:w="8079" w:type="dxa"/>
          </w:tcPr>
          <w:p w14:paraId="4F4A0A42" w14:textId="77777777" w:rsidR="00895954" w:rsidRDefault="00895954" w:rsidP="00255A89"/>
        </w:tc>
      </w:tr>
      <w:tr w:rsidR="00895954" w14:paraId="7AD4D567" w14:textId="77777777" w:rsidTr="00255A89">
        <w:trPr>
          <w:trHeight w:val="1587"/>
        </w:trPr>
        <w:tc>
          <w:tcPr>
            <w:tcW w:w="1555" w:type="dxa"/>
          </w:tcPr>
          <w:p w14:paraId="36987D37" w14:textId="77777777" w:rsidR="00895954" w:rsidRDefault="00895954" w:rsidP="00255A89">
            <w:pPr>
              <w:jc w:val="center"/>
            </w:pPr>
          </w:p>
          <w:p w14:paraId="130871FD" w14:textId="77777777" w:rsidR="00895954" w:rsidRDefault="00895954" w:rsidP="00255A89">
            <w:pPr>
              <w:jc w:val="center"/>
            </w:pPr>
            <w:r>
              <w:t>3</w:t>
            </w:r>
          </w:p>
        </w:tc>
        <w:tc>
          <w:tcPr>
            <w:tcW w:w="8079" w:type="dxa"/>
          </w:tcPr>
          <w:p w14:paraId="4609A391" w14:textId="77777777" w:rsidR="00895954" w:rsidRDefault="00895954" w:rsidP="00255A89"/>
        </w:tc>
      </w:tr>
      <w:tr w:rsidR="00895954" w14:paraId="5FEC71F3" w14:textId="77777777" w:rsidTr="00255A89">
        <w:trPr>
          <w:trHeight w:val="1587"/>
        </w:trPr>
        <w:tc>
          <w:tcPr>
            <w:tcW w:w="1555" w:type="dxa"/>
          </w:tcPr>
          <w:p w14:paraId="520BC78E" w14:textId="77777777" w:rsidR="00895954" w:rsidRDefault="00895954" w:rsidP="00255A89">
            <w:pPr>
              <w:jc w:val="center"/>
            </w:pPr>
          </w:p>
          <w:p w14:paraId="28F3653C" w14:textId="77777777" w:rsidR="00895954" w:rsidRDefault="00895954" w:rsidP="00255A89">
            <w:pPr>
              <w:jc w:val="center"/>
            </w:pPr>
            <w:r>
              <w:t>4</w:t>
            </w:r>
          </w:p>
        </w:tc>
        <w:tc>
          <w:tcPr>
            <w:tcW w:w="8079" w:type="dxa"/>
          </w:tcPr>
          <w:p w14:paraId="1C7F6FB0" w14:textId="77777777" w:rsidR="00895954" w:rsidRDefault="00895954" w:rsidP="00255A89"/>
        </w:tc>
      </w:tr>
      <w:tr w:rsidR="00895954" w14:paraId="7C8A2035" w14:textId="77777777" w:rsidTr="00255A89">
        <w:trPr>
          <w:trHeight w:val="1587"/>
        </w:trPr>
        <w:tc>
          <w:tcPr>
            <w:tcW w:w="1555" w:type="dxa"/>
          </w:tcPr>
          <w:p w14:paraId="0CDC6E44" w14:textId="77777777" w:rsidR="00895954" w:rsidRDefault="00895954" w:rsidP="00255A89">
            <w:pPr>
              <w:jc w:val="center"/>
            </w:pPr>
          </w:p>
          <w:p w14:paraId="7F7EEB42" w14:textId="77777777" w:rsidR="00895954" w:rsidRDefault="00895954" w:rsidP="00255A89">
            <w:pPr>
              <w:jc w:val="center"/>
            </w:pPr>
            <w:r>
              <w:t>5</w:t>
            </w:r>
          </w:p>
        </w:tc>
        <w:tc>
          <w:tcPr>
            <w:tcW w:w="8079" w:type="dxa"/>
          </w:tcPr>
          <w:p w14:paraId="43144AE6" w14:textId="77777777" w:rsidR="00895954" w:rsidRDefault="00895954" w:rsidP="00255A89"/>
        </w:tc>
      </w:tr>
      <w:tr w:rsidR="00895954" w14:paraId="3AAB5C79" w14:textId="77777777" w:rsidTr="00255A89">
        <w:trPr>
          <w:trHeight w:val="1587"/>
        </w:trPr>
        <w:tc>
          <w:tcPr>
            <w:tcW w:w="1555" w:type="dxa"/>
          </w:tcPr>
          <w:p w14:paraId="5A029C78" w14:textId="77777777" w:rsidR="00895954" w:rsidRDefault="00895954" w:rsidP="00255A89">
            <w:pPr>
              <w:jc w:val="center"/>
            </w:pPr>
          </w:p>
          <w:p w14:paraId="31399451" w14:textId="77777777" w:rsidR="00895954" w:rsidRDefault="00895954" w:rsidP="00255A89">
            <w:pPr>
              <w:jc w:val="center"/>
            </w:pPr>
            <w:r>
              <w:t>6</w:t>
            </w:r>
          </w:p>
        </w:tc>
        <w:tc>
          <w:tcPr>
            <w:tcW w:w="8079" w:type="dxa"/>
          </w:tcPr>
          <w:p w14:paraId="08FBB069" w14:textId="77777777" w:rsidR="00895954" w:rsidRDefault="00895954" w:rsidP="00255A89"/>
        </w:tc>
      </w:tr>
    </w:tbl>
    <w:p w14:paraId="101BDAD5" w14:textId="77777777" w:rsidR="00A01DA5" w:rsidRDefault="00A01DA5">
      <w:bookmarkStart w:id="0" w:name="_GoBack"/>
      <w:bookmarkEnd w:id="0"/>
    </w:p>
    <w:sectPr w:rsidR="00A01D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E22"/>
    <w:multiLevelType w:val="hybridMultilevel"/>
    <w:tmpl w:val="705CE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1"/>
    <w:rsid w:val="000B5F44"/>
    <w:rsid w:val="002A3955"/>
    <w:rsid w:val="00604661"/>
    <w:rsid w:val="00615CCC"/>
    <w:rsid w:val="00697061"/>
    <w:rsid w:val="008100E3"/>
    <w:rsid w:val="00895954"/>
    <w:rsid w:val="00A01DA5"/>
    <w:rsid w:val="00C80E2E"/>
    <w:rsid w:val="00D73FDC"/>
    <w:rsid w:val="00F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365"/>
  <w15:chartTrackingRefBased/>
  <w15:docId w15:val="{224B9179-1974-4B79-BEBC-56B9D0FF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61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4661"/>
    <w:pPr>
      <w:ind w:left="720"/>
    </w:pPr>
  </w:style>
  <w:style w:type="table" w:styleId="Tabel-Gitter">
    <w:name w:val="Table Grid"/>
    <w:basedOn w:val="Tabel-Normal"/>
    <w:uiPriority w:val="59"/>
    <w:rsid w:val="0060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73F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3FD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3FDC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3F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3FDC"/>
    <w:rPr>
      <w:rFonts w:ascii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3FD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3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CB20-CD52-4A60-97A6-8639A189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422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Richardt</dc:creator>
  <cp:keywords/>
  <dc:description/>
  <cp:lastModifiedBy>Marianne Rosendal</cp:lastModifiedBy>
  <cp:revision>5</cp:revision>
  <dcterms:created xsi:type="dcterms:W3CDTF">2023-05-17T07:43:00Z</dcterms:created>
  <dcterms:modified xsi:type="dcterms:W3CDTF">2023-05-19T10:49:00Z</dcterms:modified>
</cp:coreProperties>
</file>